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DA29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hyperlink r:id="rId4" w:anchor="/document/400542053/entry/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Федеральный закон от 5 апреля 2021 г. N 79-ФЗ</w:t>
        </w:r>
      </w:hyperlink>
    </w:p>
    <w:p w14:paraId="4D28FDDB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Законом, вступившим в силу 1 сентября 2021 года, предусмотрен упрощенный порядок оформления земельных участков, находящихся в государственной или муниципальной собственности, на которых размещены гаражи, возведенные до </w:t>
      </w:r>
      <w:hyperlink r:id="rId5" w:anchor="/document/12238258/entry/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введения</w:t>
        </w:r>
      </w:hyperlink>
      <w:r>
        <w:rPr>
          <w:rFonts w:ascii="PT Serif" w:hAnsi="PT Serif"/>
          <w:color w:val="22272F"/>
          <w:sz w:val="23"/>
          <w:szCs w:val="23"/>
        </w:rPr>
        <w:t> в действие </w:t>
      </w:r>
      <w:hyperlink r:id="rId6" w:anchor="/document/12138258/entry/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Градостроительного кодекса</w:t>
        </w:r>
      </w:hyperlink>
      <w:r>
        <w:rPr>
          <w:rFonts w:ascii="PT Serif" w:hAnsi="PT Serif"/>
          <w:color w:val="22272F"/>
          <w:sz w:val="23"/>
          <w:szCs w:val="23"/>
        </w:rPr>
        <w:t> РФ (т.е. до 30 декабря 2004 года). Подробно об основных положениях этого закона мы рассказывали </w:t>
      </w:r>
      <w:hyperlink r:id="rId7" w:anchor="/document/77399480/entry/202104074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ранее</w:t>
        </w:r>
      </w:hyperlink>
      <w:r>
        <w:rPr>
          <w:rFonts w:ascii="PT Serif" w:hAnsi="PT Serif"/>
          <w:color w:val="22272F"/>
          <w:sz w:val="23"/>
          <w:szCs w:val="23"/>
        </w:rPr>
        <w:t>.</w:t>
      </w:r>
    </w:p>
    <w:p w14:paraId="389FA5C8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Разобраться в новых правилах поможет составленная Росреестром </w:t>
      </w:r>
      <w:hyperlink r:id="rId8" w:anchor="/document/400899149/entry/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методичка</w:t>
        </w:r>
      </w:hyperlink>
      <w:r>
        <w:rPr>
          <w:rFonts w:ascii="PT Serif" w:hAnsi="PT Serif"/>
          <w:color w:val="22272F"/>
          <w:sz w:val="23"/>
          <w:szCs w:val="23"/>
        </w:rPr>
        <w:t> по применению закона о "гаражной амнистии". В методических рекомендациях:</w:t>
      </w:r>
    </w:p>
    <w:p w14:paraId="5FA7C0B9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подробно рассказывается, как воспользоваться "гаражной амнистией" (по шагам), приводятся полезные советы;</w:t>
      </w:r>
    </w:p>
    <w:p w14:paraId="41995598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разъясняется, на какие конкретно случаи распространяется закон, какие нужны документы, представлены их формы и образцы;</w:t>
      </w:r>
    </w:p>
    <w:p w14:paraId="327580A3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рассмотрен вопрос о разграничении капитальных и некапитальных гаражей.</w:t>
      </w:r>
    </w:p>
    <w:p w14:paraId="60D4AD94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О том, как будет работать закон о "гаражной амнистии", подробно объясняется также в </w:t>
      </w:r>
      <w:hyperlink r:id="rId9" w:anchor="/document/400555938/entry/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информации</w:t>
        </w:r>
      </w:hyperlink>
      <w:r>
        <w:rPr>
          <w:rFonts w:ascii="PT Serif" w:hAnsi="PT Serif"/>
          <w:color w:val="22272F"/>
          <w:sz w:val="23"/>
          <w:szCs w:val="23"/>
        </w:rPr>
        <w:t> Росреестра от 07.04.2021.</w:t>
      </w:r>
    </w:p>
    <w:p w14:paraId="5A13E1BA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заключение напомним, что действие "гаражной амнистии" продлится до 1 сентября 2026 года. Ее правила </w:t>
      </w:r>
      <w:hyperlink r:id="rId10" w:anchor="/document/400542053/entry/3718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не распространяются</w:t>
        </w:r>
      </w:hyperlink>
      <w:r>
        <w:rPr>
          <w:rFonts w:ascii="PT Serif" w:hAnsi="PT Serif"/>
          <w:color w:val="22272F"/>
          <w:sz w:val="23"/>
          <w:szCs w:val="23"/>
        </w:rPr>
        <w:t> на правоотношения, связанные с созданием и использованием гражданами и юрлицами:</w:t>
      </w:r>
    </w:p>
    <w:p w14:paraId="47C78A0A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гаражей, являющихся объектами вспомогательного использования по отношению к объектам ИЖС, садовым домам, объектам производственного, промышленного или коммерческого назначения, в том числе предназначенных и (или) используемых для осуществления предпринимательской деятельности по оказанию услуг по ремонту, техническому обслуживанию и мойке транспортных средств;</w:t>
      </w:r>
    </w:p>
    <w:p w14:paraId="4D0789EF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гаражей, предназначенных для хранения техники и оборудования, необходимых для обеспечения деятельности органов власти и транспортных организаций;</w:t>
      </w:r>
    </w:p>
    <w:p w14:paraId="354369AC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гаражей, находящихся в многоквартирных домах и объектах коммерческого назначения, а также подземных гаражей;</w:t>
      </w:r>
    </w:p>
    <w:p w14:paraId="7639A8C6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гаражей, создаваемых и используемых в порядке, предусмотренном </w:t>
      </w:r>
      <w:hyperlink r:id="rId11" w:anchor="/document/12138267/entry/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Законом</w:t>
        </w:r>
      </w:hyperlink>
      <w:r>
        <w:rPr>
          <w:rFonts w:ascii="PT Serif" w:hAnsi="PT Serif"/>
          <w:color w:val="22272F"/>
          <w:sz w:val="23"/>
          <w:szCs w:val="23"/>
        </w:rPr>
        <w:t> N 214-ФЗ об участии в долевом строительстве многоквартирных домов и иных объектов недвижимости.</w:t>
      </w:r>
    </w:p>
    <w:p w14:paraId="1D0CA41A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Учтите также, что в предоставлении земли под гаражом в порядке "гаражной амнистии" </w:t>
      </w:r>
      <w:hyperlink r:id="rId12" w:anchor="/document/400542053/entry/3712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откажут</w:t>
        </w:r>
      </w:hyperlink>
      <w:r>
        <w:rPr>
          <w:rFonts w:ascii="PT Serif" w:hAnsi="PT Serif"/>
          <w:color w:val="22272F"/>
          <w:sz w:val="23"/>
          <w:szCs w:val="23"/>
        </w:rPr>
        <w:t>, если гараж признан самовольной постройкой, подлежащей сносу.</w:t>
      </w:r>
    </w:p>
    <w:p w14:paraId="090029C7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Обратите внимание и еще на несколько моментов:</w:t>
      </w:r>
    </w:p>
    <w:p w14:paraId="664F70D6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- объекты, созданные до 01.09.2021, которые в соответствии с правоустанавливающими или правоудостоверяющими документами либо в соответствии с записями ЕГРН имеют наименование или назначение "гаражный бокс", </w:t>
      </w:r>
      <w:hyperlink r:id="rId13" w:anchor="/document/400542053/entry/185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признаются</w:t>
        </w:r>
      </w:hyperlink>
      <w:r>
        <w:rPr>
          <w:rFonts w:ascii="PT Serif" w:hAnsi="PT Serif"/>
          <w:color w:val="22272F"/>
          <w:sz w:val="23"/>
          <w:szCs w:val="23"/>
        </w:rPr>
        <w:t> гаражами;</w:t>
      </w:r>
    </w:p>
    <w:p w14:paraId="10A8AEC4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органы местного самоуправления поселений, городских округов или муниципальных округов </w:t>
      </w:r>
      <w:hyperlink r:id="rId14" w:anchor="/document/400542053/entry/183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вправе</w:t>
        </w:r>
      </w:hyperlink>
      <w:r>
        <w:rPr>
          <w:rFonts w:ascii="PT Serif" w:hAnsi="PT Serif"/>
          <w:color w:val="22272F"/>
          <w:sz w:val="23"/>
          <w:szCs w:val="23"/>
        </w:rPr>
        <w:t> </w:t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осуществлять мероприятия, направленные на выявление</w:t>
      </w:r>
      <w:r>
        <w:rPr>
          <w:rFonts w:ascii="PT Serif" w:hAnsi="PT Serif"/>
          <w:color w:val="22272F"/>
          <w:sz w:val="23"/>
          <w:szCs w:val="23"/>
        </w:rPr>
        <w:t> лиц, использующих расположенные в границах соответствующих муниципальных образований гаражи, права на которые не зарегистрированы в ЕГРН, и оказывать содействие гражданам в приобретении прав на них и на земельные участки, на которых расположены гаражи. Состав указанных мероприятий и порядок их осуществления устанавливаются законами субъектов РФ (в ряде регионов такие законы уже приняты, например, в </w:t>
      </w:r>
      <w:hyperlink r:id="rId15" w:anchor="/document/401500052/entry/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Хакасии</w:t>
        </w:r>
      </w:hyperlink>
      <w:r>
        <w:rPr>
          <w:rFonts w:ascii="PT Serif" w:hAnsi="PT Serif"/>
          <w:color w:val="22272F"/>
          <w:sz w:val="23"/>
          <w:szCs w:val="23"/>
        </w:rPr>
        <w:t>, </w:t>
      </w:r>
      <w:hyperlink r:id="rId16" w:anchor="/document/402649258/entry/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Волгоградской</w:t>
        </w:r>
      </w:hyperlink>
      <w:r>
        <w:rPr>
          <w:rFonts w:ascii="PT Serif" w:hAnsi="PT Serif"/>
          <w:color w:val="22272F"/>
          <w:sz w:val="23"/>
          <w:szCs w:val="23"/>
        </w:rPr>
        <w:t>, </w:t>
      </w:r>
      <w:hyperlink r:id="rId17" w:anchor="/document/402664908/entry/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Амурской</w:t>
        </w:r>
      </w:hyperlink>
      <w:r>
        <w:rPr>
          <w:rFonts w:ascii="PT Serif" w:hAnsi="PT Serif"/>
          <w:color w:val="22272F"/>
          <w:sz w:val="23"/>
          <w:szCs w:val="23"/>
        </w:rPr>
        <w:t>, </w:t>
      </w:r>
      <w:hyperlink r:id="rId18" w:anchor="/document/400928179/entry/2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Тюменской</w:t>
        </w:r>
      </w:hyperlink>
      <w:r>
        <w:rPr>
          <w:rFonts w:ascii="PT Serif" w:hAnsi="PT Serif"/>
          <w:color w:val="22272F"/>
          <w:sz w:val="23"/>
          <w:szCs w:val="23"/>
        </w:rPr>
        <w:t>, </w:t>
      </w:r>
      <w:hyperlink r:id="rId19" w:anchor="/document/401556518/entry/4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Ростовской</w:t>
        </w:r>
      </w:hyperlink>
      <w:r>
        <w:rPr>
          <w:rFonts w:ascii="PT Serif" w:hAnsi="PT Serif"/>
          <w:color w:val="22272F"/>
          <w:sz w:val="23"/>
          <w:szCs w:val="23"/>
        </w:rPr>
        <w:t> областях и некоторых иных);</w:t>
      </w:r>
    </w:p>
    <w:p w14:paraId="324553B2" w14:textId="77777777" w:rsidR="00A26CBE" w:rsidRDefault="00A26CBE" w:rsidP="00A26CBE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трем регионам (Москва, Санкт-Петербург и Севастополь) </w:t>
      </w:r>
      <w:hyperlink r:id="rId20" w:anchor="/document/400542053/entry/188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предоставлено</w:t>
        </w:r>
      </w:hyperlink>
      <w:r>
        <w:rPr>
          <w:rFonts w:ascii="PT Serif" w:hAnsi="PT Serif"/>
          <w:color w:val="22272F"/>
          <w:sz w:val="23"/>
          <w:szCs w:val="23"/>
        </w:rPr>
        <w:t> право установить в своих нормативных правовых актах особенности оформления в упрощенном порядке прав граждан на расположенные на территории указанных субъектов гаражи и земельные участки под ними.</w:t>
      </w:r>
    </w:p>
    <w:p w14:paraId="2FBE7FDB" w14:textId="77777777" w:rsidR="00C65EF4" w:rsidRDefault="00C65EF4"/>
    <w:sectPr w:rsidR="00C6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08"/>
    <w:rsid w:val="003B2008"/>
    <w:rsid w:val="00A26CBE"/>
    <w:rsid w:val="00C6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E3D12-A8C0-489B-BA29-F0A2DB87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2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6CBE"/>
    <w:rPr>
      <w:color w:val="0000FF"/>
      <w:u w:val="single"/>
    </w:rPr>
  </w:style>
  <w:style w:type="character" w:customStyle="1" w:styleId="s10">
    <w:name w:val="s_10"/>
    <w:basedOn w:val="a0"/>
    <w:rsid w:val="00A2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SanyaBrat</dc:creator>
  <cp:keywords/>
  <dc:description/>
  <cp:lastModifiedBy>SanyaBrat</cp:lastModifiedBy>
  <cp:revision>2</cp:revision>
  <dcterms:created xsi:type="dcterms:W3CDTF">2021-10-06T11:55:00Z</dcterms:created>
  <dcterms:modified xsi:type="dcterms:W3CDTF">2021-10-06T11:56:00Z</dcterms:modified>
</cp:coreProperties>
</file>